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31" w:rsidRDefault="001048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4831" w:rsidRDefault="00104831">
      <w:pPr>
        <w:pStyle w:val="ConsPlusNormal"/>
        <w:jc w:val="both"/>
        <w:outlineLvl w:val="0"/>
      </w:pPr>
    </w:p>
    <w:p w:rsidR="00104831" w:rsidRDefault="001048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04831" w:rsidRDefault="00104831">
      <w:pPr>
        <w:pStyle w:val="ConsPlusTitle"/>
        <w:jc w:val="center"/>
      </w:pPr>
    </w:p>
    <w:p w:rsidR="00104831" w:rsidRDefault="00104831">
      <w:pPr>
        <w:pStyle w:val="ConsPlusTitle"/>
        <w:jc w:val="center"/>
      </w:pPr>
      <w:r>
        <w:t>ПОСТАНОВЛЕНИЕ</w:t>
      </w:r>
    </w:p>
    <w:p w:rsidR="00104831" w:rsidRDefault="00104831">
      <w:pPr>
        <w:pStyle w:val="ConsPlusTitle"/>
        <w:jc w:val="center"/>
      </w:pPr>
      <w:r>
        <w:t>от 19 октября 2020 г. N 1704</w:t>
      </w:r>
    </w:p>
    <w:p w:rsidR="00104831" w:rsidRDefault="00104831">
      <w:pPr>
        <w:pStyle w:val="ConsPlusTitle"/>
        <w:jc w:val="center"/>
      </w:pPr>
    </w:p>
    <w:p w:rsidR="00104831" w:rsidRDefault="00104831">
      <w:pPr>
        <w:pStyle w:val="ConsPlusTitle"/>
        <w:jc w:val="center"/>
      </w:pPr>
      <w:r>
        <w:t>ОБ УТВЕРЖДЕНИИ ПРАВИЛ</w:t>
      </w:r>
    </w:p>
    <w:p w:rsidR="00104831" w:rsidRDefault="00104831">
      <w:pPr>
        <w:pStyle w:val="ConsPlusTitle"/>
        <w:jc w:val="center"/>
      </w:pPr>
      <w:r>
        <w:t>ОПРЕДЕЛЕНИЯ НОВЫХ ИНВЕСТИЦИОННЫХ ПРОЕКТОВ, В ЦЕЛЯХ</w:t>
      </w:r>
    </w:p>
    <w:p w:rsidR="00104831" w:rsidRDefault="00104831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104831" w:rsidRDefault="00104831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104831" w:rsidRDefault="00104831">
      <w:pPr>
        <w:pStyle w:val="ConsPlusTitle"/>
        <w:jc w:val="center"/>
      </w:pPr>
      <w:r>
        <w:t>ПОГАШЕНИЯ ЗАДОЛЖЕННОСТИ СУБЪЕКТА РОССИЙСКОЙ ФЕДЕРАЦИИ</w:t>
      </w:r>
    </w:p>
    <w:p w:rsidR="00104831" w:rsidRDefault="00104831">
      <w:pPr>
        <w:pStyle w:val="ConsPlusTitle"/>
        <w:jc w:val="center"/>
      </w:pPr>
      <w:r>
        <w:t>ПЕРЕД РОССИЙСКОЙ ФЕДЕРАЦИЕЙ ПО БЮДЖЕТНЫМ КРЕДИТАМ,</w:t>
      </w:r>
    </w:p>
    <w:p w:rsidR="00104831" w:rsidRDefault="00104831">
      <w:pPr>
        <w:pStyle w:val="ConsPlusTitle"/>
        <w:jc w:val="center"/>
      </w:pPr>
      <w:r>
        <w:t>ПОДЛЕЖАТ НАПРАВЛЕНИЮ НА ВЫПОЛНЕНИЕ ИНЖЕНЕРНЫХ ИЗЫСКАНИЙ,</w:t>
      </w:r>
    </w:p>
    <w:p w:rsidR="00104831" w:rsidRDefault="00104831">
      <w:pPr>
        <w:pStyle w:val="ConsPlusTitle"/>
        <w:jc w:val="center"/>
      </w:pPr>
      <w:r>
        <w:t>ПРОЕКТИРОВАНИЕ, ЭКСПЕРТИЗУ ПРОЕКТНОЙ ДОКУМЕНТАЦИИ</w:t>
      </w:r>
    </w:p>
    <w:p w:rsidR="00104831" w:rsidRDefault="00104831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104831" w:rsidRDefault="00104831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104831" w:rsidRDefault="00104831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104831" w:rsidRDefault="00104831">
      <w:pPr>
        <w:pStyle w:val="ConsPlusTitle"/>
        <w:jc w:val="center"/>
      </w:pPr>
      <w:r>
        <w:t>ОБЪЕКТОВ КАПИТАЛЬНОГО СТРОИТЕЛЬСТВА К СЕТЯМ</w:t>
      </w:r>
    </w:p>
    <w:p w:rsidR="00104831" w:rsidRDefault="00104831">
      <w:pPr>
        <w:pStyle w:val="ConsPlusTitle"/>
        <w:jc w:val="center"/>
      </w:pPr>
      <w:r>
        <w:t>ИНЖЕНЕРНО-ТЕХНИЧЕСКОГО ОБЕСПЕЧЕНИЯ</w:t>
      </w:r>
    </w:p>
    <w:p w:rsidR="00104831" w:rsidRDefault="001048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4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831" w:rsidRDefault="0010483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831" w:rsidRDefault="0010483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831" w:rsidRDefault="001048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831" w:rsidRDefault="001048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6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4831" w:rsidRDefault="00104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7" w:history="1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8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831" w:rsidRDefault="00104831">
            <w:pPr>
              <w:spacing w:after="1" w:line="0" w:lineRule="atLeast"/>
            </w:pPr>
          </w:p>
        </w:tc>
      </w:tr>
    </w:tbl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6 статьи 16</w:t>
        </w:r>
      </w:hyperlink>
      <w:r>
        <w:t xml:space="preserve"> Федерального закона "О федеральном бюджете на 2020 год и на плановый период 2021 и 2022 годов" Правительство Российской Федерации постановляет: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40" w:history="1">
        <w:r>
          <w:rPr>
            <w:color w:val="0000FF"/>
          </w:rPr>
          <w:t>Правила</w:t>
        </w:r>
      </w:hyperlink>
      <w:r>
        <w:t xml:space="preserve">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104831" w:rsidRDefault="0010483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jc w:val="right"/>
      </w:pPr>
      <w:r>
        <w:t>Председатель Правительства</w:t>
      </w:r>
    </w:p>
    <w:p w:rsidR="00104831" w:rsidRDefault="00104831">
      <w:pPr>
        <w:pStyle w:val="ConsPlusNormal"/>
        <w:jc w:val="right"/>
      </w:pPr>
      <w:r>
        <w:t>Российской Федерации</w:t>
      </w:r>
    </w:p>
    <w:p w:rsidR="00104831" w:rsidRDefault="00104831">
      <w:pPr>
        <w:pStyle w:val="ConsPlusNormal"/>
        <w:jc w:val="right"/>
      </w:pPr>
      <w:r>
        <w:t>М.МИШУСТИН</w:t>
      </w: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jc w:val="right"/>
        <w:outlineLvl w:val="0"/>
      </w:pPr>
      <w:r>
        <w:t>Утверждены</w:t>
      </w:r>
    </w:p>
    <w:p w:rsidR="00104831" w:rsidRDefault="00104831">
      <w:pPr>
        <w:pStyle w:val="ConsPlusNormal"/>
        <w:jc w:val="right"/>
      </w:pPr>
      <w:r>
        <w:t>постановлением Правительства</w:t>
      </w:r>
    </w:p>
    <w:p w:rsidR="00104831" w:rsidRDefault="00104831">
      <w:pPr>
        <w:pStyle w:val="ConsPlusNormal"/>
        <w:jc w:val="right"/>
      </w:pPr>
      <w:r>
        <w:t>Российской Федерации</w:t>
      </w:r>
    </w:p>
    <w:p w:rsidR="00104831" w:rsidRDefault="00104831">
      <w:pPr>
        <w:pStyle w:val="ConsPlusNormal"/>
        <w:jc w:val="right"/>
      </w:pPr>
      <w:r>
        <w:t>от 19 октября 2020 г. N 1704</w:t>
      </w: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Title"/>
        <w:jc w:val="center"/>
      </w:pPr>
      <w:bookmarkStart w:id="0" w:name="P40"/>
      <w:bookmarkEnd w:id="0"/>
      <w:r>
        <w:lastRenderedPageBreak/>
        <w:t>ПРАВИЛА</w:t>
      </w:r>
    </w:p>
    <w:p w:rsidR="00104831" w:rsidRDefault="00104831">
      <w:pPr>
        <w:pStyle w:val="ConsPlusTitle"/>
        <w:jc w:val="center"/>
      </w:pPr>
      <w:r>
        <w:t>ОПРЕДЕЛЕНИЯ НОВЫХ ИНВЕСТИЦИОННЫХ ПРОЕКТОВ, В ЦЕЛЯХ</w:t>
      </w:r>
    </w:p>
    <w:p w:rsidR="00104831" w:rsidRDefault="00104831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104831" w:rsidRDefault="00104831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104831" w:rsidRDefault="00104831">
      <w:pPr>
        <w:pStyle w:val="ConsPlusTitle"/>
        <w:jc w:val="center"/>
      </w:pPr>
      <w:r>
        <w:t xml:space="preserve">ПОГАШЕНИЯ ЗАДОЛЖЕННОСТИ СУБЪЕКТА РОССИЙСКОЙ ФЕДЕРАЦИИ </w:t>
      </w:r>
      <w:proofErr w:type="gramStart"/>
      <w:r>
        <w:t>ПЕРЕД</w:t>
      </w:r>
      <w:proofErr w:type="gramEnd"/>
    </w:p>
    <w:p w:rsidR="00104831" w:rsidRDefault="00104831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104831" w:rsidRDefault="00104831">
      <w:pPr>
        <w:pStyle w:val="ConsPlusTitle"/>
        <w:jc w:val="center"/>
      </w:pPr>
      <w:r>
        <w:t>НАПРАВЛЕНИЮ НА ВЫПОЛНЕНИЕ ИНЖЕНЕРНЫХ ИЗЫСКАНИЙ,</w:t>
      </w:r>
    </w:p>
    <w:p w:rsidR="00104831" w:rsidRDefault="00104831">
      <w:pPr>
        <w:pStyle w:val="ConsPlusTitle"/>
        <w:jc w:val="center"/>
      </w:pPr>
      <w:r>
        <w:t>ПРОЕКТИРОВАНИЕ, ЭКСПЕРТИЗУ ПРОЕКТНОЙ ДОКУМЕНТАЦИИ</w:t>
      </w:r>
    </w:p>
    <w:p w:rsidR="00104831" w:rsidRDefault="00104831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104831" w:rsidRDefault="00104831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104831" w:rsidRDefault="00104831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104831" w:rsidRDefault="00104831">
      <w:pPr>
        <w:pStyle w:val="ConsPlusTitle"/>
        <w:jc w:val="center"/>
      </w:pPr>
      <w:r>
        <w:t>ОБЪЕКТОВ КАПИТАЛЬНОГО СТРОИТЕЛЬСТВА К СЕТЯМ</w:t>
      </w:r>
    </w:p>
    <w:p w:rsidR="00104831" w:rsidRDefault="00104831">
      <w:pPr>
        <w:pStyle w:val="ConsPlusTitle"/>
        <w:jc w:val="center"/>
      </w:pPr>
      <w:r>
        <w:t>ИНЖЕНЕРНО-ТЕХНИЧЕСКОГО ОБЕСПЕЧЕНИЯ</w:t>
      </w:r>
    </w:p>
    <w:p w:rsidR="00104831" w:rsidRDefault="001048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4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831" w:rsidRDefault="0010483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831" w:rsidRDefault="0010483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831" w:rsidRDefault="001048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831" w:rsidRDefault="001048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11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4831" w:rsidRDefault="001048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12" w:history="1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13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831" w:rsidRDefault="00104831">
            <w:pPr>
              <w:spacing w:after="1" w:line="0" w:lineRule="atLeast"/>
            </w:pPr>
          </w:p>
        </w:tc>
      </w:tr>
    </w:tbl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104831" w:rsidRDefault="0010483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104831" w:rsidRDefault="00104831">
      <w:pPr>
        <w:pStyle w:val="ConsPlusNormal"/>
        <w:spacing w:before="220"/>
        <w:ind w:firstLine="540"/>
        <w:jc w:val="both"/>
      </w:pPr>
      <w:proofErr w:type="gramStart"/>
      <w:r>
        <w:t xml:space="preserve">Средства бюджета субъекта Российской Федерации, высвобождаемые в 2021 - 2024 годах в результате снижения объема погашения задолженности субъекта Российской Федерации перед Российской Федерацией по бюджетным кредитам (далее - высвобождаемые средства) с учетом реализации положений, предусмотренных </w:t>
      </w:r>
      <w:hyperlink r:id="rId15" w:history="1">
        <w:r>
          <w:rPr>
            <w:color w:val="0000FF"/>
          </w:rPr>
          <w:t>частью 4 статьи 16</w:t>
        </w:r>
      </w:hyperlink>
      <w:r>
        <w:t xml:space="preserve"> Федерального закона "О федеральном бюджете на 2020 год и на плановый период 2021 и 2022 годов" (далее - Федеральный закон), </w:t>
      </w:r>
      <w:hyperlink r:id="rId16" w:history="1">
        <w:r>
          <w:rPr>
            <w:color w:val="0000FF"/>
          </w:rPr>
          <w:t>частью 3 статьи 3</w:t>
        </w:r>
        <w:proofErr w:type="gramEnd"/>
      </w:hyperlink>
      <w:r>
        <w:t xml:space="preserve"> </w:t>
      </w:r>
      <w:proofErr w:type="gramStart"/>
      <w:r>
        <w:t xml:space="preserve">Федерального закона "О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Федерации", </w:t>
      </w:r>
      <w:hyperlink r:id="rId17" w:history="1">
        <w:r>
          <w:rPr>
            <w:color w:val="0000FF"/>
          </w:rPr>
          <w:t>подпунктом "г" пункта 12(1)</w:t>
        </w:r>
      </w:hyperlink>
      <w:r>
        <w:t xml:space="preserve"> Правил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 декабря 2017 г. N 1531 "О проведении в 2017 году реструктуризации</w:t>
      </w:r>
      <w:proofErr w:type="gramEnd"/>
      <w:r>
        <w:t xml:space="preserve"> </w:t>
      </w:r>
      <w:proofErr w:type="gramStart"/>
      <w:r>
        <w:t xml:space="preserve">обязательств (задолженности) субъектов Российской Федерации перед Российской Федерацией по бюджетным кредитам", </w:t>
      </w:r>
      <w:hyperlink r:id="rId18" w:history="1">
        <w:r>
          <w:rPr>
            <w:color w:val="0000FF"/>
          </w:rPr>
          <w:t>пунктом 16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18 декабря 2012 г. N 1325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19" w:history="1">
        <w:r>
          <w:rPr>
            <w:color w:val="0000FF"/>
          </w:rPr>
          <w:t>пунктом 11</w:t>
        </w:r>
      </w:hyperlink>
      <w:r>
        <w:t xml:space="preserve"> Правил</w:t>
      </w:r>
      <w:proofErr w:type="gramEnd"/>
      <w:r>
        <w:t xml:space="preserve"> </w:t>
      </w:r>
      <w:proofErr w:type="gramStart"/>
      <w:r>
        <w:t xml:space="preserve">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26 декабря 2013 г. N 1271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и </w:t>
      </w:r>
      <w:hyperlink r:id="rId20" w:history="1">
        <w:r>
          <w:rPr>
            <w:color w:val="0000FF"/>
          </w:rPr>
          <w:t>подпунктом "а" пункта 10</w:t>
        </w:r>
      </w:hyperlink>
      <w:r>
        <w:t xml:space="preserve"> Правил проведения в 2021 году реструктуризации обязательств (задолженности) субъектов Российской Федерации перед</w:t>
      </w:r>
      <w:proofErr w:type="gramEnd"/>
      <w:r>
        <w:t xml:space="preserve"> </w:t>
      </w:r>
      <w:proofErr w:type="gramStart"/>
      <w:r>
        <w:t xml:space="preserve">Российской Федерацией по бюджетным кредитам, утвержденных </w:t>
      </w:r>
      <w:r>
        <w:lastRenderedPageBreak/>
        <w:t>постановлением Правительства Российской Федерации от 28 июня 2021 г. N 1029 "Об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кредитам",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</w:t>
      </w:r>
      <w:proofErr w:type="gramEnd"/>
      <w:r>
        <w:t xml:space="preserve">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проектов.</w:t>
      </w:r>
    </w:p>
    <w:p w:rsidR="00104831" w:rsidRDefault="00104831">
      <w:pPr>
        <w:pStyle w:val="ConsPlusNormal"/>
        <w:jc w:val="both"/>
      </w:pPr>
      <w:r>
        <w:t xml:space="preserve">(в ред. Постановлений Правительства РФ от 25.09.2021 </w:t>
      </w:r>
      <w:hyperlink r:id="rId21" w:history="1">
        <w:r>
          <w:rPr>
            <w:color w:val="0000FF"/>
          </w:rPr>
          <w:t>N 1611</w:t>
        </w:r>
      </w:hyperlink>
      <w:r>
        <w:t xml:space="preserve">, от 18.03.2022 </w:t>
      </w:r>
      <w:hyperlink r:id="rId22" w:history="1">
        <w:r>
          <w:rPr>
            <w:color w:val="0000FF"/>
          </w:rPr>
          <w:t>N 400</w:t>
        </w:r>
      </w:hyperlink>
      <w:r>
        <w:t>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Для целей настоящих Правил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которые вводятся в эксплуатацию после 1 января 2021 г.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 xml:space="preserve"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особых экономических зон, созданных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территорий опережающего социально-экономического развития, инновационных научно-технологических центров, необходимые для реализации нового инвестиционного проекта.</w:t>
      </w:r>
    </w:p>
    <w:p w:rsidR="00104831" w:rsidRDefault="0010483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2. Новые инвестиционные проекты для целей настоящих Правил должны реализовываться субъектами Российской Федерации в следующих сферах:</w:t>
      </w:r>
    </w:p>
    <w:p w:rsidR="00104831" w:rsidRDefault="00104831">
      <w:pPr>
        <w:pStyle w:val="ConsPlusNormal"/>
        <w:spacing w:before="220"/>
        <w:ind w:firstLine="540"/>
        <w:jc w:val="both"/>
      </w:pPr>
      <w:proofErr w:type="gramStart"/>
      <w:r>
        <w:t>сельское хозяйство;</w:t>
      </w:r>
      <w:proofErr w:type="gramEnd"/>
    </w:p>
    <w:p w:rsidR="00104831" w:rsidRDefault="00104831">
      <w:pPr>
        <w:pStyle w:val="ConsPlusNormal"/>
        <w:spacing w:before="220"/>
        <w:ind w:firstLine="540"/>
        <w:jc w:val="both"/>
      </w:pPr>
      <w:proofErr w:type="gramStart"/>
      <w:r>
        <w:t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  <w:proofErr w:type="gramEnd"/>
    </w:p>
    <w:p w:rsidR="00104831" w:rsidRDefault="00104831">
      <w:pPr>
        <w:pStyle w:val="ConsPlusNormal"/>
        <w:spacing w:before="220"/>
        <w:ind w:firstLine="540"/>
        <w:jc w:val="both"/>
      </w:pPr>
      <w:r>
        <w:t>туристская деятельность;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логистическая деятельность;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(инжекторных) двигателей, авиационного керосина, продуктов нефтехимии, являющихся подакцизными товарами);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 xml:space="preserve">по отраслям, относящимся к перспективным экономическим специализациям субъектов Российской Федерации, предусмотренным </w:t>
      </w:r>
      <w:hyperlink r:id="rId25" w:history="1">
        <w:r>
          <w:rPr>
            <w:color w:val="0000FF"/>
          </w:rPr>
          <w:t>приложением N 1</w:t>
        </w:r>
      </w:hyperlink>
      <w:r>
        <w:t xml:space="preserve"> к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207-р;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жилищное строительство;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дорожное хозяйство с применением механизма государственно-частного партнерства;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lastRenderedPageBreak/>
        <w:t>транспорт общего пользования;</w:t>
      </w:r>
    </w:p>
    <w:p w:rsidR="00104831" w:rsidRDefault="00104831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строительство аэропортовой инфраструктуры;</w:t>
      </w:r>
    </w:p>
    <w:p w:rsidR="00104831" w:rsidRDefault="00104831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паром.</w:t>
      </w:r>
    </w:p>
    <w:p w:rsidR="00104831" w:rsidRDefault="0010483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Высвобождаемые средства направляются субъектом Российской Федерации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проектов, финансовое обеспечение реализации которых начато не ранее 1 января 2021 г., в формах, определенных</w:t>
      </w:r>
      <w:proofErr w:type="gramEnd"/>
      <w:r>
        <w:t xml:space="preserve"> бюджетным законодательством Российской Федерации.</w:t>
      </w:r>
    </w:p>
    <w:p w:rsidR="00104831" w:rsidRDefault="00104831">
      <w:pPr>
        <w:pStyle w:val="ConsPlusNormal"/>
        <w:jc w:val="both"/>
      </w:pPr>
      <w:r>
        <w:t xml:space="preserve">(п.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104831" w:rsidRDefault="00104831">
      <w:pPr>
        <w:pStyle w:val="ConsPlusNormal"/>
        <w:spacing w:before="220"/>
        <w:ind w:firstLine="540"/>
        <w:jc w:val="both"/>
      </w:pPr>
      <w:bookmarkStart w:id="1" w:name="P83"/>
      <w:bookmarkEnd w:id="1"/>
      <w:r>
        <w:t xml:space="preserve">4. Министерство экономического развития Российской Федерации в целях формирования сводного перечня новых инвестиционных проектов (далее - сводный перечень) в течение 30 календарных дней со дня вступления в силу постановления Правительства Российской Федерации от 19 октября 2020 г.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</w:t>
      </w:r>
      <w:proofErr w:type="gramStart"/>
      <w:r>
        <w:t xml:space="preserve">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направляет субъектам Российской Федерации, имеющим задолженность перед Российской Федерацией по бюджетным кредитам, указанным в </w:t>
      </w:r>
      <w:hyperlink r:id="rId30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4 статьи 16</w:t>
        </w:r>
      </w:hyperlink>
      <w:r>
        <w:t xml:space="preserve"> Федерального закона, запрос о предоставлении информации о новых инвестиционных проектах.</w:t>
      </w:r>
    </w:p>
    <w:p w:rsidR="00104831" w:rsidRDefault="0010483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104831" w:rsidRDefault="00104831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5.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30 календарных дней со дня получения запроса, указанного в </w:t>
      </w:r>
      <w:hyperlink w:anchor="P83" w:history="1">
        <w:r>
          <w:rPr>
            <w:color w:val="0000FF"/>
          </w:rPr>
          <w:t>пункте 4</w:t>
        </w:r>
      </w:hyperlink>
      <w:r>
        <w:t xml:space="preserve"> настоящих Правил, а также с учетом положений </w:t>
      </w:r>
      <w:hyperlink w:anchor="P88" w:history="1">
        <w:r>
          <w:rPr>
            <w:color w:val="0000FF"/>
          </w:rPr>
          <w:t>пункта 6</w:t>
        </w:r>
      </w:hyperlink>
      <w:r>
        <w:t xml:space="preserve"> настоящих Правил, представляет в Министерство экономического развития Российской Федерации перечень новых инвестиционных проектов.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 xml:space="preserve">В целях дальнейшего уточнения перечня новых инвестиционных проектов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направляет свои предложения по его корректировке в Министерство экономического развития Российской Федерации для последующего рассмотрения в соответствии с </w:t>
      </w:r>
      <w:hyperlink w:anchor="P97" w:history="1">
        <w:r>
          <w:rPr>
            <w:color w:val="0000FF"/>
          </w:rPr>
          <w:t>пунктом 7</w:t>
        </w:r>
      </w:hyperlink>
      <w:r>
        <w:t xml:space="preserve"> настоящих Правил. В 2021 году указанные предложения направляются при необходимости в срок до 1 июля, до 1 сентября и до 1 ноября, далее ежегодно при необходимости до 1 апреля и до 1 сентября.</w:t>
      </w:r>
    </w:p>
    <w:p w:rsidR="00104831" w:rsidRDefault="001048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Новый инвестиционный проект подлежит включению в сводный перечень в случае его соответствия следующим критериям отбора новых инвестиционных проектов:</w:t>
      </w:r>
    </w:p>
    <w:p w:rsidR="00104831" w:rsidRDefault="00104831">
      <w:pPr>
        <w:pStyle w:val="ConsPlusNormal"/>
        <w:spacing w:before="220"/>
        <w:ind w:firstLine="540"/>
        <w:jc w:val="both"/>
      </w:pPr>
      <w:proofErr w:type="gramStart"/>
      <w:r>
        <w:t>стоимость нового инвестиционного проекта не менее 50 млн. рублей;</w:t>
      </w:r>
      <w:proofErr w:type="gramEnd"/>
    </w:p>
    <w:p w:rsidR="00104831" w:rsidRDefault="00104831">
      <w:pPr>
        <w:pStyle w:val="ConsPlusNormal"/>
        <w:spacing w:before="220"/>
        <w:ind w:firstLine="540"/>
        <w:jc w:val="both"/>
      </w:pPr>
      <w:r>
        <w:t xml:space="preserve">наличие затрат субъекта Российской Федерации на выполнение инженерных изысканий, </w:t>
      </w:r>
      <w:r>
        <w:lastRenderedPageBreak/>
        <w:t>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нового инвестиционного проекта за счет высвобождаемых средств;</w:t>
      </w:r>
    </w:p>
    <w:p w:rsidR="00104831" w:rsidRDefault="0010483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104831" w:rsidRDefault="00104831">
      <w:pPr>
        <w:pStyle w:val="ConsPlusNormal"/>
        <w:spacing w:before="220"/>
        <w:ind w:firstLine="540"/>
        <w:jc w:val="both"/>
      </w:pPr>
      <w:proofErr w:type="gramStart"/>
      <w:r>
        <w:t>наличие соглашения о намерениях по реализации нового инвестиционного проекта, заключенного между высшим исполнительным органом государственной власти субъекта Российской Федерации (руководителем высшего исполнительного органа государственной власти субъекта Российской Федерации) и потенциальным инвестором, содержащего информацию о планируемых объемах инвестиций, количестве создаваемых рабочих мест, необходимых для реализации нового инвестиционного проекта объектов инфраструктуры (с описанием инфраструктурных потребностей потенциального инвестора), объемах налогов, уплаченных в бюджеты</w:t>
      </w:r>
      <w:proofErr w:type="gramEnd"/>
      <w:r>
        <w:t xml:space="preserve"> </w:t>
      </w:r>
      <w:proofErr w:type="gramStart"/>
      <w:r>
        <w:t>всех уровней бюджетной системы Российской Федерации (за вычетом объема налога на добавленную стоимость, фактически возмещенного в соответствии с законодательством Российской Федерации о налогах и сборах), за период реализации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уполномоченным органом исполнительной власти субъекта Российской Федерации, о предоставлении бюджету субъекта Российской Федерации бюджетного кредита</w:t>
      </w:r>
      <w:proofErr w:type="gramEnd"/>
      <w:r>
        <w:t xml:space="preserve"> на цели, установленные </w:t>
      </w:r>
      <w:hyperlink r:id="rId34" w:history="1">
        <w:r>
          <w:rPr>
            <w:color w:val="0000FF"/>
          </w:rPr>
          <w:t>пунктом 1 статьи 93.3</w:t>
        </w:r>
      </w:hyperlink>
      <w:r>
        <w:t xml:space="preserve"> Бюджетного кодекса Российской Федерации, а также обязательства инвестора по представлению отчета о ходе реализации нового инвестиционного проекта субъекту Российской Федерации;</w:t>
      </w:r>
    </w:p>
    <w:p w:rsidR="00104831" w:rsidRDefault="0010483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наличие документа, содержащего краткое описание нового инвестиционного проекта и его целей, а также основные технико-экономические параметры, подготовленного в соответствии с формой, определяемой Министерством экономического развития Российской Федерации (резюме нового инвестиционного проекта).</w:t>
      </w:r>
    </w:p>
    <w:p w:rsidR="00104831" w:rsidRDefault="00104831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104831" w:rsidRDefault="00104831">
      <w:pPr>
        <w:pStyle w:val="ConsPlusNormal"/>
        <w:jc w:val="both"/>
      </w:pPr>
      <w:r>
        <w:t xml:space="preserve">(п. 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7. </w:t>
      </w:r>
      <w:proofErr w:type="gramStart"/>
      <w:r>
        <w:t xml:space="preserve">По результатам оценки Министерством экономического развития Российской Федерации, Министерством финансов Российской Федерации, заинтересованными федеральными органами исполнительной власти совместно с органами исполнительной власти субъектов Российской Федерации соответствия новых инвестиционных проектов критериям отбора новых инвестиционных проектов в соответствии с </w:t>
      </w:r>
      <w:hyperlink w:anchor="P88" w:history="1">
        <w:r>
          <w:rPr>
            <w:color w:val="0000FF"/>
          </w:rPr>
          <w:t>пунктом 6</w:t>
        </w:r>
      </w:hyperlink>
      <w:r>
        <w:t xml:space="preserve"> настоящих Правил сводный перечень подлежит направлению Министерством экономического развития Российской Федерации в президиум (штаб) Правительственной комиссии по региональному развитию в Российской</w:t>
      </w:r>
      <w:proofErr w:type="gramEnd"/>
      <w:r>
        <w:t xml:space="preserve"> Федерации (далее - штаб) не позднее 30 рабочих дней со дня поступления предложений, указанных в </w:t>
      </w:r>
      <w:hyperlink w:anchor="P85" w:history="1">
        <w:r>
          <w:rPr>
            <w:color w:val="0000FF"/>
          </w:rPr>
          <w:t>пункте 5</w:t>
        </w:r>
      </w:hyperlink>
      <w:r>
        <w:t xml:space="preserve"> настоящих Правил, для его последующего рассмотрения на заседании штаба и принятия штабом решения о его одобрении.</w:t>
      </w:r>
    </w:p>
    <w:p w:rsidR="00104831" w:rsidRDefault="0010483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После одобрения штабом сводный перечень подлежит утверждению актом Министерства экономического развития Российской Федерации.</w:t>
      </w:r>
    </w:p>
    <w:p w:rsidR="00104831" w:rsidRDefault="00104831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 xml:space="preserve">7(1). </w:t>
      </w:r>
      <w:proofErr w:type="gramStart"/>
      <w:r>
        <w:t xml:space="preserve">Министерство экономического развития Российской Федерации после утверждения сводного перечня заключает с уполномоченными органами исполнительной власти субъектов Российской Федерации соглашения о реализации новых инвестиционных проектов, включенных в сводный перечень, в соответствии с </w:t>
      </w:r>
      <w:hyperlink r:id="rId40" w:history="1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Федерации, в том числе содержащей сроки заключения указанных соглашений, порядок внесения в них изменений (заключения дополнительных соглашений), форму и периодичность представления отчетности, обязанности</w:t>
      </w:r>
      <w:proofErr w:type="gramEnd"/>
      <w:r>
        <w:t xml:space="preserve"> и ответственность сторон.</w:t>
      </w:r>
    </w:p>
    <w:p w:rsidR="00104831" w:rsidRDefault="00104831">
      <w:pPr>
        <w:pStyle w:val="ConsPlusNormal"/>
        <w:jc w:val="both"/>
      </w:pPr>
      <w:r>
        <w:lastRenderedPageBreak/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8. </w:t>
      </w:r>
      <w:proofErr w:type="gramStart"/>
      <w:r>
        <w:t>Сведения о реализации новых инвестиционных проектов, включенных в сводный перечень, в части направления на их реализацию высвобождаемых средств представляются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Министерство экономического развития Российской Федерации ежеквартально, до 25-го числа месяца, следующего за отчетным кварталом, по форме, определяемой Министерством экономического развития Российской Федерации.</w:t>
      </w:r>
      <w:proofErr w:type="gramEnd"/>
    </w:p>
    <w:p w:rsidR="00104831" w:rsidRDefault="001048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bookmarkStart w:id="6" w:name="P105"/>
      <w:bookmarkEnd w:id="6"/>
      <w:r>
        <w:t xml:space="preserve">9. Сведения, указанные в </w:t>
      </w:r>
      <w:hyperlink w:anchor="P103" w:history="1">
        <w:r>
          <w:rPr>
            <w:color w:val="0000FF"/>
          </w:rPr>
          <w:t>пункте 8</w:t>
        </w:r>
      </w:hyperlink>
      <w:r>
        <w:t xml:space="preserve"> настоящих Правил, по субъектам Российской Федерации направляются Министерством экономического развития Российской Федерации в штаб, в Министерство финансов Российской Федерации и Федеральную налоговую службу ежеквартально, до 30-го числа месяца, следующего за отчетным кварталом.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>10.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несет ответственность за достоверность и полноту сведений, содержащихся в документах, представляемых в Министерство экономического развития Российской Федерации в соответствии с настоящими Правилами.</w:t>
      </w:r>
    </w:p>
    <w:p w:rsidR="00104831" w:rsidRDefault="001048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104831" w:rsidRDefault="00104831">
      <w:pPr>
        <w:pStyle w:val="ConsPlusNormal"/>
        <w:spacing w:before="220"/>
        <w:ind w:firstLine="540"/>
        <w:jc w:val="both"/>
      </w:pPr>
      <w:r>
        <w:t xml:space="preserve">11. Реализация </w:t>
      </w:r>
      <w:hyperlink w:anchor="P85" w:history="1">
        <w:r>
          <w:rPr>
            <w:color w:val="0000FF"/>
          </w:rPr>
          <w:t>пунктов 5</w:t>
        </w:r>
      </w:hyperlink>
      <w:r>
        <w:t xml:space="preserve"> и </w:t>
      </w:r>
      <w:hyperlink w:anchor="P97" w:history="1">
        <w:r>
          <w:rPr>
            <w:color w:val="0000FF"/>
          </w:rPr>
          <w:t>7</w:t>
        </w:r>
      </w:hyperlink>
      <w:r>
        <w:t xml:space="preserve"> - </w:t>
      </w:r>
      <w:hyperlink w:anchor="P105" w:history="1">
        <w:r>
          <w:rPr>
            <w:color w:val="0000FF"/>
          </w:rPr>
          <w:t>9</w:t>
        </w:r>
      </w:hyperlink>
      <w:r>
        <w:t xml:space="preserve"> настоящих Правил может быть осуществлена с использованием федеральной государственной информационной системы территориального планирования и усиленной квалифицированной электронной цифровой подписи.</w:t>
      </w:r>
    </w:p>
    <w:p w:rsidR="00104831" w:rsidRDefault="001048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jc w:val="both"/>
      </w:pPr>
    </w:p>
    <w:p w:rsidR="00104831" w:rsidRDefault="001048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99E" w:rsidRDefault="00E8499E">
      <w:bookmarkStart w:id="7" w:name="_GoBack"/>
      <w:bookmarkEnd w:id="7"/>
    </w:p>
    <w:sectPr w:rsidR="00E8499E" w:rsidSect="0061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31"/>
    <w:rsid w:val="00104831"/>
    <w:rsid w:val="00E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4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8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4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8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3C59F96148CA1569580DD0510DEB776F1151843FBFDEC43C65A0A53E6E35E07BB5C025DF727FE7EB3019339C62C791D3AD777FDB07CC4YAi8I" TargetMode="External"/><Relationship Id="rId13" Type="http://schemas.openxmlformats.org/officeDocument/2006/relationships/hyperlink" Target="consultantplus://offline/ref=03E3C59F96148CA1569580DD0510DEB776F1151843FBFDEC43C65A0A53E6E35E07BB5C025DF727FE7AB3019339C62C791D3AD777FDB07CC4YAi8I" TargetMode="External"/><Relationship Id="rId18" Type="http://schemas.openxmlformats.org/officeDocument/2006/relationships/hyperlink" Target="consultantplus://offline/ref=03E3C59F96148CA1569580DD0510DEB776F1151940FCFDEC43C65A0A53E6E35E07BB5C025DF727F876B3019339C62C791D3AD777FDB07CC4YAi8I" TargetMode="External"/><Relationship Id="rId26" Type="http://schemas.openxmlformats.org/officeDocument/2006/relationships/hyperlink" Target="consultantplus://offline/ref=03E3C59F96148CA1569580DD0510DEB771F8121846F9FDEC43C65A0A53E6E35E07BB5C025DF727FC7CB3019339C62C791D3AD777FDB07CC4YAi8I" TargetMode="External"/><Relationship Id="rId39" Type="http://schemas.openxmlformats.org/officeDocument/2006/relationships/hyperlink" Target="consultantplus://offline/ref=03E3C59F96148CA1569580DD0510DEB771F8121846F9FDEC43C65A0A53E6E35E07BB5C025DF727FF77B3019339C62C791D3AD777FDB07CC4YAi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E3C59F96148CA1569580DD0510DEB771F9111F45F4FDEC43C65A0A53E6E35E07BB5C025DF727FD7BB3019339C62C791D3AD777FDB07CC4YAi8I" TargetMode="External"/><Relationship Id="rId34" Type="http://schemas.openxmlformats.org/officeDocument/2006/relationships/hyperlink" Target="consultantplus://offline/ref=03E3C59F96148CA1569580DD0510DEB776F1101241F5FDEC43C65A0A53E6E35E07BB5C0559F223F62AE91197709328671422C973E3B0Y7iEI" TargetMode="External"/><Relationship Id="rId42" Type="http://schemas.openxmlformats.org/officeDocument/2006/relationships/hyperlink" Target="consultantplus://offline/ref=03E3C59F96148CA1569580DD0510DEB771F8121846F9FDEC43C65A0A53E6E35E07BB5C025DF727FE7DB3019339C62C791D3AD777FDB07CC4YAi8I" TargetMode="External"/><Relationship Id="rId7" Type="http://schemas.openxmlformats.org/officeDocument/2006/relationships/hyperlink" Target="consultantplus://offline/ref=03E3C59F96148CA1569580DD0510DEB771F9111F45F4FDEC43C65A0A53E6E35E07BB5C025DF727FD7BB3019339C62C791D3AD777FDB07CC4YAi8I" TargetMode="External"/><Relationship Id="rId12" Type="http://schemas.openxmlformats.org/officeDocument/2006/relationships/hyperlink" Target="consultantplus://offline/ref=03E3C59F96148CA1569580DD0510DEB771F9111F45F4FDEC43C65A0A53E6E35E07BB5C025DF727FD7BB3019339C62C791D3AD777FDB07CC4YAi8I" TargetMode="External"/><Relationship Id="rId17" Type="http://schemas.openxmlformats.org/officeDocument/2006/relationships/hyperlink" Target="consultantplus://offline/ref=03E3C59F96148CA1569580DD0510DEB776F1131F47FDFDEC43C65A0A53E6E35E07BB5C075AFC73AC3AED58C2748D217F0A26D773YEi1I" TargetMode="External"/><Relationship Id="rId25" Type="http://schemas.openxmlformats.org/officeDocument/2006/relationships/hyperlink" Target="consultantplus://offline/ref=03E3C59F96148CA1569580DD0510DEB776F0141D40F8FDEC43C65A0A53E6E35E07BB5C025DF725F47FB3019339C62C791D3AD777FDB07CC4YAi8I" TargetMode="External"/><Relationship Id="rId33" Type="http://schemas.openxmlformats.org/officeDocument/2006/relationships/hyperlink" Target="consultantplus://offline/ref=03E3C59F96148CA1569580DD0510DEB776F1151843FBFDEC43C65A0A53E6E35E07BB5C025DF727F97AB3019339C62C791D3AD777FDB07CC4YAi8I" TargetMode="External"/><Relationship Id="rId38" Type="http://schemas.openxmlformats.org/officeDocument/2006/relationships/hyperlink" Target="consultantplus://offline/ref=03E3C59F96148CA1569580DD0510DEB771F8121846F9FDEC43C65A0A53E6E35E07BB5C025DF727FF78B3019339C62C791D3AD777FDB07CC4YAi8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E3C59F96148CA1569580DD0510DEB776F0151A46FEFDEC43C65A0A53E6E35E07BB5C025DF726FC79B3019339C62C791D3AD777FDB07CC4YAi8I" TargetMode="External"/><Relationship Id="rId20" Type="http://schemas.openxmlformats.org/officeDocument/2006/relationships/hyperlink" Target="consultantplus://offline/ref=03E3C59F96148CA1569580DD0510DEB776F1131F47FCFDEC43C65A0A53E6E35E07BB5C025DF727FE7FB3019339C62C791D3AD777FDB07CC4YAi8I" TargetMode="External"/><Relationship Id="rId29" Type="http://schemas.openxmlformats.org/officeDocument/2006/relationships/hyperlink" Target="consultantplus://offline/ref=03E3C59F96148CA1569580DD0510DEB776F1151843FBFDEC43C65A0A53E6E35E07BB5C025DF727F97EB3019339C62C791D3AD777FDB07CC4YAi8I" TargetMode="External"/><Relationship Id="rId41" Type="http://schemas.openxmlformats.org/officeDocument/2006/relationships/hyperlink" Target="consultantplus://offline/ref=03E3C59F96148CA1569580DD0510DEB771F8121846F9FDEC43C65A0A53E6E35E07BB5C025DF727FE7FB3019339C62C791D3AD777FDB07CC4YAi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E3C59F96148CA1569580DD0510DEB771F8121846F9FDEC43C65A0A53E6E35E07BB5C025DF727FD7BB3019339C62C791D3AD777FDB07CC4YAi8I" TargetMode="External"/><Relationship Id="rId11" Type="http://schemas.openxmlformats.org/officeDocument/2006/relationships/hyperlink" Target="consultantplus://offline/ref=03E3C59F96148CA1569580DD0510DEB771F8121846F9FDEC43C65A0A53E6E35E07BB5C025DF727FD7BB3019339C62C791D3AD777FDB07CC4YAi8I" TargetMode="External"/><Relationship Id="rId24" Type="http://schemas.openxmlformats.org/officeDocument/2006/relationships/hyperlink" Target="consultantplus://offline/ref=03E3C59F96148CA1569580DD0510DEB771F8121846F9FDEC43C65A0A53E6E35E07BB5C025DF727FC7FB3019339C62C791D3AD777FDB07CC4YAi8I" TargetMode="External"/><Relationship Id="rId32" Type="http://schemas.openxmlformats.org/officeDocument/2006/relationships/hyperlink" Target="consultantplus://offline/ref=03E3C59F96148CA1569580DD0510DEB771F8121846F9FDEC43C65A0A53E6E35E07BB5C025DF727FF7EB3019339C62C791D3AD777FDB07CC4YAi8I" TargetMode="External"/><Relationship Id="rId37" Type="http://schemas.openxmlformats.org/officeDocument/2006/relationships/hyperlink" Target="consultantplus://offline/ref=03E3C59F96148CA1569580DD0510DEB771F8121846F9FDEC43C65A0A53E6E35E07BB5C025DF727FF7FB3019339C62C791D3AD777FDB07CC4YAi8I" TargetMode="External"/><Relationship Id="rId40" Type="http://schemas.openxmlformats.org/officeDocument/2006/relationships/hyperlink" Target="consultantplus://offline/ref=03E3C59F96148CA1569580DD0510DEB771F9131340FDFDEC43C65A0A53E6E35E07BB5C025DF727FC7EB3019339C62C791D3AD777FDB07CC4YAi8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3E3C59F96148CA1569580DD0510DEB771F41F1A47F9FDEC43C65A0A53E6E35E07BB5C025DF725F97EB3019339C62C791D3AD777FDB07CC4YAi8I" TargetMode="External"/><Relationship Id="rId23" Type="http://schemas.openxmlformats.org/officeDocument/2006/relationships/hyperlink" Target="consultantplus://offline/ref=03E3C59F96148CA1569580DD0510DEB776F1151D47FCFDEC43C65A0A53E6E35E15BB040E5DFE39FD78A657C27FY9i1I" TargetMode="External"/><Relationship Id="rId28" Type="http://schemas.openxmlformats.org/officeDocument/2006/relationships/hyperlink" Target="consultantplus://offline/ref=03E3C59F96148CA1569580DD0510DEB771F8121846F9FDEC43C65A0A53E6E35E07BB5C025DF727FC7BB3019339C62C791D3AD777FDB07CC4YAi8I" TargetMode="External"/><Relationship Id="rId36" Type="http://schemas.openxmlformats.org/officeDocument/2006/relationships/hyperlink" Target="consultantplus://offline/ref=03E3C59F96148CA1569580DD0510DEB776F1151843FBFDEC43C65A0A53E6E35E07BB5C025DF727F978B3019339C62C791D3AD777FDB07CC4YAi8I" TargetMode="External"/><Relationship Id="rId10" Type="http://schemas.openxmlformats.org/officeDocument/2006/relationships/hyperlink" Target="consultantplus://offline/ref=03E3C59F96148CA1569580DD0510DEB776F1151843FBFDEC43C65A0A53E6E35E07BB5C025DF727FE7DB3019339C62C791D3AD777FDB07CC4YAi8I" TargetMode="External"/><Relationship Id="rId19" Type="http://schemas.openxmlformats.org/officeDocument/2006/relationships/hyperlink" Target="consultantplus://offline/ref=03E3C59F96148CA1569580DD0510DEB776F1151940FDFDEC43C65A0A53E6E35E07BB5C025DF727FF7AB3019339C62C791D3AD777FDB07CC4YAi8I" TargetMode="External"/><Relationship Id="rId31" Type="http://schemas.openxmlformats.org/officeDocument/2006/relationships/hyperlink" Target="consultantplus://offline/ref=03E3C59F96148CA1569580DD0510DEB776F1151843FBFDEC43C65A0A53E6E35E07BB5C025DF727F97CB3019339C62C791D3AD777FDB07CC4YAi8I" TargetMode="External"/><Relationship Id="rId44" Type="http://schemas.openxmlformats.org/officeDocument/2006/relationships/hyperlink" Target="consultantplus://offline/ref=03E3C59F96148CA1569580DD0510DEB776F1151843FBFDEC43C65A0A53E6E35E07BB5C025DF727F976B3019339C62C791D3AD777FDB07CC4YAi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E3C59F96148CA1569580DD0510DEB771F41F1A47F9FDEC43C65A0A53E6E35E07BB5C025DF725F97AB3019339C62C791D3AD777FDB07CC4YAi8I" TargetMode="External"/><Relationship Id="rId14" Type="http://schemas.openxmlformats.org/officeDocument/2006/relationships/hyperlink" Target="consultantplus://offline/ref=03E3C59F96148CA1569580DD0510DEB776F1151843FBFDEC43C65A0A53E6E35E07BB5C025DF727FE76B3019339C62C791D3AD777FDB07CC4YAi8I" TargetMode="External"/><Relationship Id="rId22" Type="http://schemas.openxmlformats.org/officeDocument/2006/relationships/hyperlink" Target="consultantplus://offline/ref=03E3C59F96148CA1569580DD0510DEB776F1151843FBFDEC43C65A0A53E6E35E07BB5C025DF727FE77B3019339C62C791D3AD777FDB07CC4YAi8I" TargetMode="External"/><Relationship Id="rId27" Type="http://schemas.openxmlformats.org/officeDocument/2006/relationships/hyperlink" Target="consultantplus://offline/ref=03E3C59F96148CA1569580DD0510DEB771F8121846F9FDEC43C65A0A53E6E35E07BB5C025DF727FC7AB3019339C62C791D3AD777FDB07CC4YAi8I" TargetMode="External"/><Relationship Id="rId30" Type="http://schemas.openxmlformats.org/officeDocument/2006/relationships/hyperlink" Target="consultantplus://offline/ref=03E3C59F96148CA1569580DD0510DEB771F41F1A47F9FDEC43C65A0A53E6E35E07BB5C025DF725F97EB3019339C62C791D3AD777FDB07CC4YAi8I" TargetMode="External"/><Relationship Id="rId35" Type="http://schemas.openxmlformats.org/officeDocument/2006/relationships/hyperlink" Target="consultantplus://offline/ref=03E3C59F96148CA1569580DD0510DEB776F1151843FBFDEC43C65A0A53E6E35E07BB5C025DF727F97BB3019339C62C791D3AD777FDB07CC4YAi8I" TargetMode="External"/><Relationship Id="rId43" Type="http://schemas.openxmlformats.org/officeDocument/2006/relationships/hyperlink" Target="consultantplus://offline/ref=03E3C59F96148CA1569580DD0510DEB771F8121846F9FDEC43C65A0A53E6E35E07BB5C025DF727FE7AB3019339C62C791D3AD777FDB07CC4YA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2022-06-09T08:34:00Z</dcterms:created>
  <dcterms:modified xsi:type="dcterms:W3CDTF">2022-06-09T08:36:00Z</dcterms:modified>
</cp:coreProperties>
</file>